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B09" w:rsidRDefault="00C60B09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60B09" w:rsidRDefault="00C60B09">
      <w:pPr>
        <w:pStyle w:val="ConsPlusNormal"/>
        <w:jc w:val="both"/>
        <w:outlineLvl w:val="0"/>
      </w:pPr>
    </w:p>
    <w:p w:rsidR="00C60B09" w:rsidRDefault="00C60B0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60B09" w:rsidRDefault="00C60B09">
      <w:pPr>
        <w:pStyle w:val="ConsPlusTitle"/>
        <w:jc w:val="center"/>
      </w:pPr>
    </w:p>
    <w:p w:rsidR="00C60B09" w:rsidRDefault="00C60B09">
      <w:pPr>
        <w:pStyle w:val="ConsPlusTitle"/>
        <w:jc w:val="center"/>
      </w:pPr>
      <w:r>
        <w:t>РАСПОРЯЖЕНИЕ</w:t>
      </w:r>
    </w:p>
    <w:p w:rsidR="00C60B09" w:rsidRDefault="00C60B09">
      <w:pPr>
        <w:pStyle w:val="ConsPlusTitle"/>
        <w:jc w:val="center"/>
      </w:pPr>
      <w:r>
        <w:t>от 18 октября 2018 г. N 2258-р</w:t>
      </w:r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целях реализации </w:t>
      </w:r>
      <w:hyperlink r:id="rId6">
        <w:r>
          <w:rPr>
            <w:color w:val="0000FF"/>
          </w:rPr>
          <w:t>Национального плана</w:t>
        </w:r>
      </w:hyperlink>
      <w:r>
        <w:t xml:space="preserve"> развития конкуренции в Российской Федерации на 2018 - 2020 годы, утвержденного Указом Президента Российской Федерации от 21 декабря 2017 г. N 618 "Об основных направлениях государственной политики по развитию конкуренции", утвердить прилагаемые </w:t>
      </w:r>
      <w:hyperlink w:anchor="P23">
        <w:r>
          <w:rPr>
            <w:color w:val="0000FF"/>
          </w:rPr>
          <w:t>методические рекомендации</w:t>
        </w:r>
      </w:hyperlink>
      <w:r>
        <w:t xml:space="preserve">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законодательства.</w:t>
      </w:r>
      <w:proofErr w:type="gramEnd"/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2. Рекомендовать органам исполнительной власти субъектов Российской Федерации и органам местного самоуправления при создании и организации системы внутреннего обеспечения соответствия требованиям антимонопольного законодательства руководствоваться </w:t>
      </w:r>
      <w:hyperlink w:anchor="P23">
        <w:r>
          <w:rPr>
            <w:color w:val="0000FF"/>
          </w:rPr>
          <w:t>методическими рекомендациями</w:t>
        </w:r>
      </w:hyperlink>
      <w:r>
        <w:t>, утвержденными настоящим распоряжением.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Создание и организация федеральными органами исполнительной власти системы внутреннего обеспечения соответствия требованиям антимонопольного законодательства осуществляется в пределах установленной Правительством Российской Федерации штатной численности этих федеральных органов исполнительной власти и средств, предусмотренных им на руководство и управление в сфере установленных функций.</w:t>
      </w:r>
      <w:proofErr w:type="gramEnd"/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jc w:val="right"/>
      </w:pPr>
      <w:r>
        <w:t>Председатель Правительства</w:t>
      </w:r>
    </w:p>
    <w:p w:rsidR="00C60B09" w:rsidRDefault="00C60B09">
      <w:pPr>
        <w:pStyle w:val="ConsPlusNormal"/>
        <w:jc w:val="right"/>
      </w:pPr>
      <w:r>
        <w:t>Российской Федерации</w:t>
      </w:r>
    </w:p>
    <w:p w:rsidR="00C60B09" w:rsidRDefault="00C60B09">
      <w:pPr>
        <w:pStyle w:val="ConsPlusNormal"/>
        <w:jc w:val="right"/>
      </w:pPr>
      <w:r>
        <w:t>Д.МЕДВЕДЕВ</w:t>
      </w:r>
    </w:p>
    <w:p w:rsidR="00C60B09" w:rsidRDefault="00C60B09">
      <w:pPr>
        <w:pStyle w:val="ConsPlusNormal"/>
        <w:jc w:val="right"/>
      </w:pPr>
    </w:p>
    <w:p w:rsidR="00C60B09" w:rsidRDefault="00C60B09">
      <w:pPr>
        <w:pStyle w:val="ConsPlusNormal"/>
        <w:jc w:val="right"/>
      </w:pPr>
    </w:p>
    <w:p w:rsidR="00C60B09" w:rsidRDefault="00C60B09">
      <w:pPr>
        <w:pStyle w:val="ConsPlusNormal"/>
        <w:jc w:val="right"/>
      </w:pPr>
    </w:p>
    <w:p w:rsidR="00C60B09" w:rsidRDefault="00C60B09">
      <w:pPr>
        <w:pStyle w:val="ConsPlusNormal"/>
        <w:jc w:val="right"/>
      </w:pPr>
    </w:p>
    <w:p w:rsidR="00C60B09" w:rsidRDefault="00C60B09">
      <w:pPr>
        <w:pStyle w:val="ConsPlusNormal"/>
        <w:jc w:val="right"/>
      </w:pPr>
    </w:p>
    <w:p w:rsidR="00C60B09" w:rsidRDefault="00C60B09">
      <w:pPr>
        <w:pStyle w:val="ConsPlusNormal"/>
        <w:jc w:val="right"/>
        <w:outlineLvl w:val="0"/>
      </w:pPr>
      <w:r>
        <w:t>Утверждены</w:t>
      </w:r>
    </w:p>
    <w:p w:rsidR="00C60B09" w:rsidRDefault="00C60B09">
      <w:pPr>
        <w:pStyle w:val="ConsPlusNormal"/>
        <w:jc w:val="right"/>
      </w:pPr>
      <w:r>
        <w:t>распоряжением Правительства</w:t>
      </w:r>
    </w:p>
    <w:p w:rsidR="00C60B09" w:rsidRDefault="00C60B09">
      <w:pPr>
        <w:pStyle w:val="ConsPlusNormal"/>
        <w:jc w:val="right"/>
      </w:pPr>
      <w:r>
        <w:t>Российской Федерации</w:t>
      </w:r>
    </w:p>
    <w:p w:rsidR="00C60B09" w:rsidRDefault="00C60B09">
      <w:pPr>
        <w:pStyle w:val="ConsPlusNormal"/>
        <w:jc w:val="right"/>
      </w:pPr>
      <w:r>
        <w:t>от 18 октября 2018 г. N 2258-р</w:t>
      </w: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Title"/>
        <w:jc w:val="center"/>
      </w:pPr>
      <w:bookmarkStart w:id="0" w:name="P23"/>
      <w:bookmarkEnd w:id="0"/>
      <w:r>
        <w:t>МЕТОДИЧЕСКИЕ РЕКОМЕНДАЦИИ</w:t>
      </w:r>
    </w:p>
    <w:p w:rsidR="00C60B09" w:rsidRDefault="00C60B09">
      <w:pPr>
        <w:pStyle w:val="ConsPlusTitle"/>
        <w:jc w:val="center"/>
      </w:pPr>
      <w:r>
        <w:t>ПО СОЗДАНИЮ И ОРГАНИЗАЦИИ ФЕДЕРАЛЬНЫМИ ОРГАНАМИ</w:t>
      </w:r>
    </w:p>
    <w:p w:rsidR="00C60B09" w:rsidRDefault="00C60B09">
      <w:pPr>
        <w:pStyle w:val="ConsPlusTitle"/>
        <w:jc w:val="center"/>
      </w:pPr>
      <w:r>
        <w:t>ИСПОЛНИТЕЛЬНОЙ ВЛАСТИ СИСТЕМЫ ВНУТРЕННЕГО ОБЕСПЕЧЕНИЯ</w:t>
      </w:r>
    </w:p>
    <w:p w:rsidR="00C60B09" w:rsidRDefault="00C60B09">
      <w:pPr>
        <w:pStyle w:val="ConsPlusTitle"/>
        <w:jc w:val="center"/>
      </w:pPr>
      <w:r>
        <w:t>СООТВЕТСТВИЯ ТРЕБОВАНИЯМ АНТИМОНОПОЛЬНОГО ЗАКОНОДАТЕЛЬСТВА</w:t>
      </w: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Title"/>
        <w:jc w:val="center"/>
        <w:outlineLvl w:val="1"/>
      </w:pPr>
      <w:r>
        <w:t>I. Общие положения</w:t>
      </w: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ind w:firstLine="540"/>
        <w:jc w:val="both"/>
      </w:pPr>
      <w:r>
        <w:t xml:space="preserve">1. Настоящие методические рекомендации разработаны в целях формирования единого подхода к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(далее - </w:t>
      </w:r>
      <w:proofErr w:type="gramStart"/>
      <w:r>
        <w:t>антимонопольный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).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2. Термины, используемые в настоящих методических рекомендациях, означают следующее:</w:t>
      </w:r>
    </w:p>
    <w:p w:rsidR="00C60B09" w:rsidRDefault="00C60B09">
      <w:pPr>
        <w:pStyle w:val="ConsPlusNormal"/>
        <w:spacing w:before="220"/>
        <w:ind w:firstLine="540"/>
        <w:jc w:val="both"/>
      </w:pPr>
      <w:proofErr w:type="gramStart"/>
      <w:r>
        <w:t xml:space="preserve">"антимонопольное законодательство" - законодательство, основывающееся на </w:t>
      </w:r>
      <w:hyperlink r:id="rId7">
        <w:r>
          <w:rPr>
            <w:color w:val="0000FF"/>
          </w:rPr>
          <w:t>Конституции</w:t>
        </w:r>
      </w:hyperlink>
      <w:r>
        <w:t xml:space="preserve"> Российской Федерации, Гражданском </w:t>
      </w:r>
      <w:hyperlink r:id="rId8">
        <w:r>
          <w:rPr>
            <w:color w:val="0000FF"/>
          </w:rPr>
          <w:t>кодексе</w:t>
        </w:r>
      </w:hyperlink>
      <w:r>
        <w:t xml:space="preserve"> Российской Федерации и состоящее из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"О защите конкуренции", иных федеральных законов, регулирующих </w:t>
      </w:r>
      <w:r>
        <w:lastRenderedPageBreak/>
        <w:t>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</w:t>
      </w:r>
      <w:proofErr w:type="gramEnd"/>
      <w:r>
        <w:t xml:space="preserve"> указанных органов органы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"антимонопольный орган" - федеральный антимонопольный орган и его территориальные органы;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"доклад об антимонопольном </w:t>
      </w:r>
      <w:proofErr w:type="spellStart"/>
      <w:r>
        <w:t>комплаенсе</w:t>
      </w:r>
      <w:proofErr w:type="spellEnd"/>
      <w:r>
        <w:t xml:space="preserve">" - документ, содержащий информацию об организации в федеральном органе исполнительной власти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и о его функционировании;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"коллегиальный орган" - совещательный орган, осуществляющий оценку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"нарушение антимонопольного законодательства" - недопущение, ограничение, устранение конкуренции федеральным органом исполнительной власти;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"риски нарушения антимонопольного законодательства"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"уполномоченное подразделение" - подразделение федерального органа исполнительной власти, осуществляющее внедрение антимонопольного </w:t>
      </w:r>
      <w:proofErr w:type="spellStart"/>
      <w:r>
        <w:t>комплаенса</w:t>
      </w:r>
      <w:proofErr w:type="spellEnd"/>
      <w:r>
        <w:t xml:space="preserve"> и </w:t>
      </w:r>
      <w:proofErr w:type="gramStart"/>
      <w:r>
        <w:t>контроль за</w:t>
      </w:r>
      <w:proofErr w:type="gramEnd"/>
      <w:r>
        <w:t xml:space="preserve"> его исполнением в федеральном органе исполнительной власти.</w:t>
      </w: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Title"/>
        <w:jc w:val="center"/>
        <w:outlineLvl w:val="1"/>
      </w:pPr>
      <w:r>
        <w:t xml:space="preserve">II. Цели, задачи и принципы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ind w:firstLine="540"/>
        <w:jc w:val="both"/>
      </w:pPr>
      <w:r>
        <w:t xml:space="preserve">3. Цели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а) обеспечение соответствия деятельности федерального органа исполнительной власти требованиям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б) профилактика нарушения требований антимонопольного законодательства в деятельности федерального органа исполнительной власти.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4. Задачи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а) выявление рисков нарушения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б) управление рисками нарушения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в) </w:t>
      </w:r>
      <w:proofErr w:type="gramStart"/>
      <w:r>
        <w:t>контроль за</w:t>
      </w:r>
      <w:proofErr w:type="gramEnd"/>
      <w:r>
        <w:t xml:space="preserve"> соответствием деятельности федерального органа исполнительной власти требованиям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г) оценка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>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5. При организации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федеральному органу исполнительной власти рекомендуется руководствоваться следующими принципами: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а) заинтересованность руководства федерального органа исполнительной власти в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б) регулярность оценки рисков нарушения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lastRenderedPageBreak/>
        <w:t xml:space="preserve">в) обеспечение информационной открытости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г) непрерывность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д) совершенствование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Title"/>
        <w:jc w:val="center"/>
        <w:outlineLvl w:val="1"/>
      </w:pPr>
      <w:r>
        <w:t xml:space="preserve">III. Акт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Normal"/>
        <w:ind w:firstLine="540"/>
        <w:jc w:val="both"/>
      </w:pPr>
      <w:r>
        <w:t xml:space="preserve">6. Для организации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федеральным органом исполнительной власти должен быть принят акт, в котором содержатся: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а) сведения об уполномоченном подразделении (должностном лице), ответственном за функционирование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власти, и о коллегиальном органе, осуществляющем оценку эффективности его функционирования;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б) порядок выявления и оценки рисков нарушения антимонопольного законодательства при осуществлении федеральным органом исполнительной власти своей деятельности;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в) порядок ознакомления служащих федерального органа исполнительной власти с актом об организации антимонопольного </w:t>
      </w:r>
      <w:proofErr w:type="spellStart"/>
      <w:r>
        <w:t>комплаенса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г) меры, направленные на осуществление федеральным органом исполнительной власти </w:t>
      </w:r>
      <w:proofErr w:type="gramStart"/>
      <w:r>
        <w:t>контроля за</w:t>
      </w:r>
      <w:proofErr w:type="gramEnd"/>
      <w:r>
        <w:t xml:space="preserve"> функционированием антимонопольного </w:t>
      </w:r>
      <w:proofErr w:type="spellStart"/>
      <w:r>
        <w:t>комплаенса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д) ключевые показатели и порядок оценки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7. Акт об антимонопольном </w:t>
      </w:r>
      <w:proofErr w:type="spellStart"/>
      <w:r>
        <w:t>комплаенсе</w:t>
      </w:r>
      <w:proofErr w:type="spellEnd"/>
      <w:r>
        <w:t xml:space="preserve"> должен быть размещен на официальном сайте федерального органа исполнительной власти в информационно-телекоммуникационной сети "Интернет" (далее - официальный сайт).</w:t>
      </w:r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Title"/>
        <w:jc w:val="center"/>
        <w:outlineLvl w:val="1"/>
      </w:pPr>
      <w:r>
        <w:t>IV. Уполномоченное подразделение (должностное лицо)</w:t>
      </w:r>
    </w:p>
    <w:p w:rsidR="00C60B09" w:rsidRDefault="00C60B09">
      <w:pPr>
        <w:pStyle w:val="ConsPlusTitle"/>
        <w:jc w:val="center"/>
      </w:pPr>
      <w:r>
        <w:t>и коллегиальный орган</w:t>
      </w:r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Normal"/>
        <w:ind w:firstLine="540"/>
        <w:jc w:val="both"/>
      </w:pPr>
      <w:r>
        <w:t xml:space="preserve">8. Общий </w:t>
      </w:r>
      <w:proofErr w:type="gramStart"/>
      <w:r>
        <w:t>контроль за</w:t>
      </w:r>
      <w:proofErr w:type="gramEnd"/>
      <w:r>
        <w:t xml:space="preserve"> организацией и функционированием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должен осуществляться руководителем федерального органа исполнительной власти, который: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а) вводит в действие акт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, вносит в него изменения, а также принимает внутренние документы федерального органа исполнительной власти, регламентирующие функционирование антимонопольного </w:t>
      </w:r>
      <w:proofErr w:type="spellStart"/>
      <w:r>
        <w:t>комплаенса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б) применяет предусмотренные законодательством Российской Федерации меры ответственности за несоблюдение служащими федерального органа исполнительной власти акта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в) рассматривает материалы, отчеты и результаты периодических оценок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и принимает меры, направленные на устранение выявленных недостатков;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г) осуществляет контроль за устранением выявленных недостатков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9. В целях организации 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 должно быть определено уполномоченное подразделение </w:t>
      </w:r>
      <w:r>
        <w:lastRenderedPageBreak/>
        <w:t>(назначено должностное лицо), состав которого определяется в соответствии с организационной структурой, штатной численностью и характером деятельности федерального органа исполнительной власти.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10. При определении уполномоченного подразделения (назначении должностного лица) федеральный орган исполнительной власти должен руководствоваться следующими принципами: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а) подотчетность уполномоченного подразделения (должностного лица) непосредственно руководству федерального органа исполнительной власти;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б) достаточность полномочий и ресурсов, необходимых для выполнения своих задач уполномоченным подразделением (должностным лицом).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11. К компетенции уполномоченного подразделения (должностного лица) должны относиться следующие функции:</w:t>
      </w:r>
    </w:p>
    <w:p w:rsidR="00C60B09" w:rsidRDefault="00C60B09">
      <w:pPr>
        <w:pStyle w:val="ConsPlusNormal"/>
        <w:spacing w:before="220"/>
        <w:ind w:firstLine="540"/>
        <w:jc w:val="both"/>
      </w:pPr>
      <w:proofErr w:type="gramStart"/>
      <w:r>
        <w:t xml:space="preserve">а) подготовка и представление руководителю федерального органа исполнительной власти акта об антимонопольном </w:t>
      </w:r>
      <w:proofErr w:type="spellStart"/>
      <w:r>
        <w:t>комплаенсе</w:t>
      </w:r>
      <w:proofErr w:type="spellEnd"/>
      <w:r>
        <w:t xml:space="preserve"> (внесении изменений в антимонопольный </w:t>
      </w:r>
      <w:proofErr w:type="spellStart"/>
      <w:r>
        <w:t>комплаенс</w:t>
      </w:r>
      <w:proofErr w:type="spellEnd"/>
      <w:r>
        <w:t xml:space="preserve">), а также внутриведомственных документов федерального органа исполнительной власти, регламентирующих процедуры антимонопольного </w:t>
      </w:r>
      <w:proofErr w:type="spellStart"/>
      <w:r>
        <w:t>комплаенса</w:t>
      </w:r>
      <w:proofErr w:type="spellEnd"/>
      <w:r>
        <w:t>;</w:t>
      </w:r>
      <w:proofErr w:type="gramEnd"/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б)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</w:t>
      </w:r>
      <w:proofErr w:type="gramStart"/>
      <w:r>
        <w:t>вероятности возникновения рисков нарушения антимонопольного законодательства</w:t>
      </w:r>
      <w:proofErr w:type="gram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в) выявление конфликта интересов в деятельности служащих и структурных подразделений федерального органа исполнительной власти, разработка предложений по их исключению;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г) консультирование служащих федерального органа исполнительной власти по вопросам, связанным с соблюдением антимонопольного законодательства и антимонопольным </w:t>
      </w:r>
      <w:proofErr w:type="spellStart"/>
      <w:r>
        <w:t>комплаенсом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д) организация взаимодействия с другими структурными подразделениями федерального органа исполнительной власти по вопросам, связанным </w:t>
      </w:r>
      <w:proofErr w:type="gramStart"/>
      <w:r>
        <w:t>с</w:t>
      </w:r>
      <w:proofErr w:type="gramEnd"/>
      <w:r>
        <w:t xml:space="preserve"> антимонопольным </w:t>
      </w:r>
      <w:proofErr w:type="spellStart"/>
      <w:r>
        <w:t>комплаенсом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е) разработка процедуры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ж) организация внутренних расследований, связанных с функционированием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, и участие в них;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з)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и) информирование руководителя федерального органа исполнительной власти о внутренних документах, которые могут повлечь нарушение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к) иные функции, связанные с функционированием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12. Оценку эффективности организации 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осуществляет коллегиальный орган.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13. К функциям коллегиального органа должны относиться: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а) рассмотрение и оценка мероприятий федерального органа исполнительной власти в части, касающейся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б) рассмотрение и утверждение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lastRenderedPageBreak/>
        <w:t>14. Функции коллегиального органа могут быть возложены на общественный совет при федеральном органе исполнительной власти.</w:t>
      </w:r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Title"/>
        <w:jc w:val="center"/>
        <w:outlineLvl w:val="1"/>
      </w:pPr>
      <w:r>
        <w:t>V. Выявление и оценка рисков нарушения</w:t>
      </w:r>
    </w:p>
    <w:p w:rsidR="00C60B09" w:rsidRDefault="00C60B09">
      <w:pPr>
        <w:pStyle w:val="ConsPlusTitle"/>
        <w:jc w:val="center"/>
      </w:pPr>
      <w:r>
        <w:t>антимонопольного законодательства</w:t>
      </w:r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Normal"/>
        <w:ind w:firstLine="540"/>
        <w:jc w:val="both"/>
      </w:pPr>
      <w:r>
        <w:t>15. В целях выявления рисков нарушения антимонопольного законодательства уполномоченным подразделением (должностным лицом) на регулярной основе должны проводиться:</w:t>
      </w:r>
    </w:p>
    <w:p w:rsidR="00C60B09" w:rsidRDefault="00C60B09">
      <w:pPr>
        <w:pStyle w:val="ConsPlusNormal"/>
        <w:spacing w:before="220"/>
        <w:ind w:firstLine="540"/>
        <w:jc w:val="both"/>
      </w:pPr>
      <w:proofErr w:type="gramStart"/>
      <w:r>
        <w:t>а) анализ выявленных нарушений антимонопольного законодательства в деятельности федерального органа исполнительной власти за предыдущие 3 года (наличие предостережений, предупреждений, штрафов, жалоб, возбужденных дел);</w:t>
      </w:r>
      <w:proofErr w:type="gramEnd"/>
    </w:p>
    <w:p w:rsidR="00C60B09" w:rsidRDefault="00C60B09">
      <w:pPr>
        <w:pStyle w:val="ConsPlusNormal"/>
        <w:spacing w:before="220"/>
        <w:ind w:firstLine="540"/>
        <w:jc w:val="both"/>
      </w:pPr>
      <w:r>
        <w:t>б) анализ нормативных правовых актов федерального органа исполнительной власти;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в) анализ проектов нормативных правовых актов федерального органа исполнительной власти;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г) мониторинг и анализ практики применения федеральным органом исполнительной власти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д)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При проведении (не реже одного раза в год) уполномоченным подразделением (должностным лицом)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должны реализовываться следующие мероприятия:</w:t>
      </w:r>
      <w:proofErr w:type="gramEnd"/>
    </w:p>
    <w:p w:rsidR="00C60B09" w:rsidRDefault="00C60B09">
      <w:pPr>
        <w:pStyle w:val="ConsPlusNormal"/>
        <w:spacing w:before="220"/>
        <w:ind w:firstLine="540"/>
        <w:jc w:val="both"/>
      </w:pPr>
      <w:r>
        <w:t>а) осуществление сбора в структурных подразделениях и территориальных органах федерального органа исполнительной власти сведений о наличии нарушений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proofErr w:type="gramStart"/>
      <w:r>
        <w:t>б) составление перечня нарушений антимонопольного законодательства в федеральном органе исполнительной власти, который содержит классифицированные по сферам деятельности федерального органа исполнительной власти 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</w:t>
      </w:r>
      <w:proofErr w:type="gramEnd"/>
      <w:r>
        <w:t xml:space="preserve"> антимонопольного органа, сведения о мерах по устранению нарушения, а также о мерах, направленных федеральным органом исполнительной власти на недопущение повторения нарушения.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17. При проведении (не реже одного раза в год) уполномоченным подразделением (должностным лицом) анализа нормативных правовых актов федерального органа исполнительной власти должны реализовываться следующие мероприятия:</w:t>
      </w:r>
    </w:p>
    <w:p w:rsidR="00C60B09" w:rsidRDefault="00C60B09">
      <w:pPr>
        <w:pStyle w:val="ConsPlusNormal"/>
        <w:spacing w:before="220"/>
        <w:ind w:firstLine="540"/>
        <w:jc w:val="both"/>
      </w:pPr>
      <w:proofErr w:type="gramStart"/>
      <w:r>
        <w:t>а) разработка и размещение на официальном сайте исчерпывающего перечня нормативных правовых актов федерального органа исполнительной власти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  <w:proofErr w:type="gramEnd"/>
    </w:p>
    <w:p w:rsidR="00C60B09" w:rsidRDefault="00C60B09">
      <w:pPr>
        <w:pStyle w:val="ConsPlusNormal"/>
        <w:spacing w:before="220"/>
        <w:ind w:firstLine="540"/>
        <w:jc w:val="both"/>
      </w:pPr>
      <w:r>
        <w:t>б) размещение на официальном сайте уведомления о начале сбора замечаний и предложений организаций и граждан по перечню актов;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в) осуществление сбора и проведение анализа представленных замечаний и предложений </w:t>
      </w:r>
      <w:r>
        <w:lastRenderedPageBreak/>
        <w:t>организаций и граждан по перечню актов;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г) представление руководству федерального органа исполнительной власти сводного доклада с обоснованием целесообразности (нецелесообразности) внесения изменений в нормативные правовые акты федерального органа исполнительной власти.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18. При проведении анализа проектов нормативных правовых актов уполномоченным подразделением (должностным лицом) должны реализовываться следующие мероприятия: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а) размещение на официальном сайте (размещение на официальном сайте regulation.gov.ru в информационно-телекоммуникационной сети "Интернет" приравнивается к такому размещению)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б) 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19. При проведении мониторинга и анализа практики применения антимонопольного законодательства в федеральном органе исполнительной власти уполномоченным подразделением (должностным лицом) должны реализовываться следующие мероприятия:</w:t>
      </w:r>
    </w:p>
    <w:p w:rsidR="00C60B09" w:rsidRDefault="00C60B09">
      <w:pPr>
        <w:pStyle w:val="ConsPlusNormal"/>
        <w:spacing w:before="220"/>
        <w:ind w:firstLine="540"/>
        <w:jc w:val="both"/>
      </w:pPr>
      <w:bookmarkStart w:id="1" w:name="P117"/>
      <w:bookmarkEnd w:id="1"/>
      <w:r>
        <w:t>а) осуществление на постоянной основе сбора сведений о правоприменительной практике в федеральном органе исполнительной власти;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б) подготовка по итогам сбора информации, предусмотренной </w:t>
      </w:r>
      <w:hyperlink w:anchor="P117">
        <w:r>
          <w:rPr>
            <w:color w:val="0000FF"/>
          </w:rPr>
          <w:t>подпунктом "а"</w:t>
        </w:r>
      </w:hyperlink>
      <w:r>
        <w:t xml:space="preserve"> настоящего пункта, аналитической справки об изменениях и основных аспектах правоприменительной практики в федеральном органе исполнительной власти;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в) проведение (не реже одного раза в год) рабочих совещаний с приглашением представителей антимонопольного органа по обсуждению результатов правоприменительной практики в федеральном органе исполнительной власти.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20. При выявлении рисков нарушения антимонопольного законодательства уполномоченным подразделением (должностным лицом) должна проводиться оценка таких рисков с учетом следующих показателей: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а) 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б) 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в) возбуждение дела о нарушении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г) привлечение к административной ответственности в виде наложения штрафов на должностных лиц или в виде их дисквалификации.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21. Выявляемые риски нарушения антимонопольного законодательства распределяются уполномоченным органом (должностным лицом) по уровням согласно </w:t>
      </w:r>
      <w:hyperlink w:anchor="P167">
        <w:r>
          <w:rPr>
            <w:color w:val="0000FF"/>
          </w:rPr>
          <w:t>приложению</w:t>
        </w:r>
      </w:hyperlink>
      <w:r>
        <w:t>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22. На основе проведенной оценки рисков нарушения антимонопольного законодательства уполномоченным подразделением (должностным лицом) составляется описание рисков, в которое также включается оценка причин и условий возникновения рисков.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23. Коллегиальный орган антимонопольного органа по результатам обобщения практики применения антимонопольного законодательства вправе давать разъяснения о типовых нарушениях антимонопольного законодательства федеральными органами исполнительной власти.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lastRenderedPageBreak/>
        <w:t xml:space="preserve">24. Информация о проведении выявления и оценки рисков нарушения антимонопольного законодательства включается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Title"/>
        <w:jc w:val="center"/>
        <w:outlineLvl w:val="1"/>
      </w:pPr>
      <w:r>
        <w:t>VI. Мероприятия по снижению рисков нарушения</w:t>
      </w:r>
    </w:p>
    <w:p w:rsidR="00C60B09" w:rsidRDefault="00C60B09">
      <w:pPr>
        <w:pStyle w:val="ConsPlusTitle"/>
        <w:jc w:val="center"/>
      </w:pPr>
      <w:r>
        <w:t>антимонопольного законодательства</w:t>
      </w:r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Normal"/>
        <w:ind w:firstLine="540"/>
        <w:jc w:val="both"/>
      </w:pPr>
      <w:r>
        <w:t>25. В целях снижения рисков нарушения антимонопольного законодательства уполномоченным подразделением (должностным лицом) должны разрабатываться (не реже одного раза в год) мероприятия по снижению рисков нарушения антимонопольного законодательства.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26. Уполномоченное подразделение (должностное лицо) должно осуществлять мониторинг исполнения мероприятий по снижению рисков нарушения антимонопольного законодательства.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27. Информация об исполнении мероприятий по снижению рисков нарушения антимонопольного законодательства должна включаться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C60B09" w:rsidRDefault="00C60B09">
      <w:pPr>
        <w:pStyle w:val="ConsPlusNormal"/>
        <w:ind w:firstLine="540"/>
        <w:jc w:val="both"/>
      </w:pPr>
    </w:p>
    <w:p w:rsidR="00C60B09" w:rsidRDefault="00C60B09">
      <w:pPr>
        <w:pStyle w:val="ConsPlusTitle"/>
        <w:jc w:val="center"/>
        <w:outlineLvl w:val="1"/>
      </w:pPr>
      <w:r>
        <w:t xml:space="preserve">VII. Оценка эффективности функционирования в </w:t>
      </w:r>
      <w:proofErr w:type="gramStart"/>
      <w:r>
        <w:t>федеральном</w:t>
      </w:r>
      <w:proofErr w:type="gramEnd"/>
    </w:p>
    <w:p w:rsidR="00C60B09" w:rsidRDefault="00C60B09">
      <w:pPr>
        <w:pStyle w:val="ConsPlusTitle"/>
        <w:jc w:val="center"/>
      </w:pPr>
      <w:r>
        <w:t xml:space="preserve">органе исполнительной власти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Normal"/>
        <w:ind w:firstLine="540"/>
        <w:jc w:val="both"/>
      </w:pPr>
      <w:r>
        <w:t xml:space="preserve">28. В целях оценки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должны устанавливаться ключевые </w:t>
      </w:r>
      <w:proofErr w:type="gramStart"/>
      <w:r>
        <w:t>показатели</w:t>
      </w:r>
      <w:proofErr w:type="gramEnd"/>
      <w:r>
        <w:t xml:space="preserve"> как для уполномоченного подразделения (должностного лица), так и для федерального органа исполнительной власти в целом.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29. </w:t>
      </w:r>
      <w:hyperlink r:id="rId10">
        <w:r>
          <w:rPr>
            <w:color w:val="0000FF"/>
          </w:rPr>
          <w:t>Методика</w:t>
        </w:r>
      </w:hyperlink>
      <w:r>
        <w:t xml:space="preserve"> расчета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должна разрабатываться федеральным антимонопольным органом.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30. Уполномоченное подразделение (должностное лицо) должно проводить (не реже одного раза в год) оценку достижения ключевых показателей эффективности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31. Информация о достижении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должна включаться в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Title"/>
        <w:jc w:val="center"/>
        <w:outlineLvl w:val="1"/>
      </w:pPr>
      <w:r>
        <w:t xml:space="preserve">VIII.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</w:p>
    <w:p w:rsidR="00C60B09" w:rsidRDefault="00C60B09">
      <w:pPr>
        <w:pStyle w:val="ConsPlusNormal"/>
        <w:jc w:val="center"/>
      </w:pPr>
    </w:p>
    <w:p w:rsidR="00C60B09" w:rsidRDefault="00C60B09">
      <w:pPr>
        <w:pStyle w:val="ConsPlusNormal"/>
        <w:ind w:firstLine="540"/>
        <w:jc w:val="both"/>
      </w:pPr>
      <w:r>
        <w:t xml:space="preserve">32.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должен содержать информацию: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а) о результатах проведенной оценки рисков нарушения федеральным органом исполнительной власти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>б) об исполнении мероприятий по снижению рисков нарушения федеральным органом исполнительной власти антимонопольного законодательства;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в) о достижении ключевых показателей эффективности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33.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должен представляться в коллегиальный орган на утверждение (не реже одного раза в год) уполномоченным подразделением (должностным лицом).</w:t>
      </w:r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34. </w:t>
      </w:r>
      <w:proofErr w:type="gramStart"/>
      <w:r>
        <w:t xml:space="preserve">Доклад об антимонопольном </w:t>
      </w:r>
      <w:proofErr w:type="spellStart"/>
      <w:r>
        <w:t>комплаенсе</w:t>
      </w:r>
      <w:proofErr w:type="spellEnd"/>
      <w:r>
        <w:t>, утвержденный коллегиальным органом, должен размещаться на официальном сайте.</w:t>
      </w:r>
      <w:proofErr w:type="gramEnd"/>
    </w:p>
    <w:p w:rsidR="00C60B09" w:rsidRDefault="00C60B09">
      <w:pPr>
        <w:pStyle w:val="ConsPlusNormal"/>
        <w:spacing w:before="220"/>
        <w:ind w:firstLine="540"/>
        <w:jc w:val="both"/>
      </w:pPr>
      <w:r>
        <w:t xml:space="preserve">35. </w:t>
      </w:r>
      <w:proofErr w:type="gramStart"/>
      <w:r>
        <w:t xml:space="preserve">Доклад об антимонопольном </w:t>
      </w:r>
      <w:proofErr w:type="spellStart"/>
      <w:r>
        <w:t>комплаенсе</w:t>
      </w:r>
      <w:proofErr w:type="spellEnd"/>
      <w:r>
        <w:t xml:space="preserve">, утвержденный коллегиальным органом, </w:t>
      </w:r>
      <w:r>
        <w:lastRenderedPageBreak/>
        <w:t xml:space="preserve">должен направляться федеральным органом исполнительной власти в Федеральную антимонопольную службу для включения информации о мерах по организации и функционированию антимонопольного </w:t>
      </w:r>
      <w:proofErr w:type="spellStart"/>
      <w:r>
        <w:t>комплаенса</w:t>
      </w:r>
      <w:proofErr w:type="spellEnd"/>
      <w:r>
        <w:t xml:space="preserve"> в федеральных органах исполнительной власти в доклад о состоянии конкуренции в Российской Федерации, подготавливаемый в соответствии с </w:t>
      </w:r>
      <w:hyperlink r:id="rId11">
        <w:r>
          <w:rPr>
            <w:color w:val="0000FF"/>
          </w:rPr>
          <w:t>пунктом 10 части 2 статьи 23</w:t>
        </w:r>
      </w:hyperlink>
      <w:r>
        <w:t xml:space="preserve"> Федерального закона "О защите конкуренции".</w:t>
      </w:r>
      <w:proofErr w:type="gramEnd"/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jc w:val="right"/>
        <w:outlineLvl w:val="1"/>
      </w:pPr>
      <w:r>
        <w:t>Приложение</w:t>
      </w:r>
    </w:p>
    <w:p w:rsidR="00C60B09" w:rsidRDefault="00C60B09">
      <w:pPr>
        <w:pStyle w:val="ConsPlusNormal"/>
        <w:jc w:val="right"/>
      </w:pPr>
      <w:r>
        <w:t>к методическим рекомендациям</w:t>
      </w:r>
    </w:p>
    <w:p w:rsidR="00C60B09" w:rsidRDefault="00C60B09">
      <w:pPr>
        <w:pStyle w:val="ConsPlusNormal"/>
        <w:jc w:val="right"/>
      </w:pPr>
      <w:r>
        <w:t xml:space="preserve">по созданию и организации </w:t>
      </w:r>
      <w:proofErr w:type="gramStart"/>
      <w:r>
        <w:t>федеральными</w:t>
      </w:r>
      <w:proofErr w:type="gramEnd"/>
    </w:p>
    <w:p w:rsidR="00C60B09" w:rsidRDefault="00C60B09">
      <w:pPr>
        <w:pStyle w:val="ConsPlusNormal"/>
        <w:jc w:val="right"/>
      </w:pPr>
      <w:r>
        <w:t>органами исполнительной власти</w:t>
      </w:r>
    </w:p>
    <w:p w:rsidR="00C60B09" w:rsidRDefault="00C60B09">
      <w:pPr>
        <w:pStyle w:val="ConsPlusNormal"/>
        <w:jc w:val="right"/>
      </w:pPr>
      <w:r>
        <w:t>системы внутреннего обеспечения</w:t>
      </w:r>
    </w:p>
    <w:p w:rsidR="00C60B09" w:rsidRDefault="00C60B09">
      <w:pPr>
        <w:pStyle w:val="ConsPlusNormal"/>
        <w:jc w:val="right"/>
      </w:pPr>
      <w:r>
        <w:t>соответствия требованиям</w:t>
      </w:r>
    </w:p>
    <w:p w:rsidR="00C60B09" w:rsidRDefault="00C60B09">
      <w:pPr>
        <w:pStyle w:val="ConsPlusNormal"/>
        <w:jc w:val="right"/>
      </w:pPr>
      <w:r>
        <w:t>антимонопольного законодательства</w:t>
      </w: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Title"/>
        <w:jc w:val="center"/>
      </w:pPr>
      <w:bookmarkStart w:id="2" w:name="P167"/>
      <w:bookmarkEnd w:id="2"/>
      <w:r>
        <w:t>УРОВНИ РИСКОВ НАРУШЕНИЯ АНТИМОНОПОЛЬНОГО ЗАКОНОДАТЕЛЬСТВА</w:t>
      </w:r>
    </w:p>
    <w:p w:rsidR="00C60B09" w:rsidRDefault="00C60B0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349"/>
      </w:tblGrid>
      <w:tr w:rsidR="00C60B09"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60B09" w:rsidRDefault="00C60B09">
            <w:pPr>
              <w:pStyle w:val="ConsPlusNormal"/>
              <w:jc w:val="center"/>
            </w:pPr>
            <w:r>
              <w:t>Уровень риска</w:t>
            </w:r>
          </w:p>
        </w:tc>
        <w:tc>
          <w:tcPr>
            <w:tcW w:w="63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60B09" w:rsidRDefault="00C60B09">
            <w:pPr>
              <w:pStyle w:val="ConsPlusNormal"/>
              <w:jc w:val="center"/>
            </w:pPr>
            <w:r>
              <w:t>Описание риска</w:t>
            </w:r>
          </w:p>
        </w:tc>
      </w:tr>
      <w:tr w:rsidR="00C60B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0B09" w:rsidRDefault="00C60B09">
            <w:pPr>
              <w:pStyle w:val="ConsPlusNormal"/>
            </w:pPr>
            <w:r>
              <w:t>Низкий уровень</w:t>
            </w:r>
          </w:p>
        </w:tc>
        <w:tc>
          <w:tcPr>
            <w:tcW w:w="6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0B09" w:rsidRDefault="00C60B09">
            <w:pPr>
              <w:pStyle w:val="ConsPlusNormal"/>
            </w:pPr>
            <w:r>
              <w:t>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C60B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60B09" w:rsidRDefault="00C60B09">
            <w:pPr>
              <w:pStyle w:val="ConsPlusNormal"/>
            </w:pPr>
            <w:r>
              <w:t>Незначительный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</w:tcPr>
          <w:p w:rsidR="00C60B09" w:rsidRDefault="00C60B09">
            <w:pPr>
              <w:pStyle w:val="ConsPlusNormal"/>
            </w:pPr>
            <w:r>
              <w:t>вероятность выдачи федеральному органу исполнительной власти предупреждения</w:t>
            </w:r>
          </w:p>
        </w:tc>
      </w:tr>
      <w:tr w:rsidR="00C60B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60B09" w:rsidRDefault="00C60B09">
            <w:pPr>
              <w:pStyle w:val="ConsPlusNormal"/>
            </w:pPr>
            <w:r>
              <w:t>Существенный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</w:tcPr>
          <w:p w:rsidR="00C60B09" w:rsidRDefault="00C60B09">
            <w:pPr>
              <w:pStyle w:val="ConsPlusNormal"/>
            </w:pPr>
            <w:r>
              <w:t>вероятность выдачи федеральному органу исполнительной власти предупреждения и возбуждения в отношении него дела о нарушении антимонопольного законодательства</w:t>
            </w:r>
          </w:p>
        </w:tc>
      </w:tr>
      <w:tr w:rsidR="00C60B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0B09" w:rsidRDefault="00C60B09">
            <w:pPr>
              <w:pStyle w:val="ConsPlusNormal"/>
            </w:pPr>
            <w:r>
              <w:t>Высокий уровень</w:t>
            </w:r>
          </w:p>
        </w:tc>
        <w:tc>
          <w:tcPr>
            <w:tcW w:w="6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0B09" w:rsidRDefault="00C60B09">
            <w:pPr>
              <w:pStyle w:val="ConsPlusNormal"/>
            </w:pPr>
            <w:r>
              <w:t>вероятность выдачи федеральному органу исполнительной власти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jc w:val="both"/>
      </w:pPr>
    </w:p>
    <w:p w:rsidR="00C60B09" w:rsidRDefault="00C60B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545B" w:rsidRDefault="00FE545B">
      <w:bookmarkStart w:id="3" w:name="_GoBack"/>
      <w:bookmarkEnd w:id="3"/>
    </w:p>
    <w:sectPr w:rsidR="00FE545B" w:rsidSect="00C60B0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09"/>
    <w:rsid w:val="00C60B09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B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60B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60B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B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60B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60B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34F34C811A69944F815FFE704AFE81C51B7972F0D0966B5BF8159AF4BFC30155A1A74AFB7F471B3A789612CEq6zC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34F34C811A69944F815FFE704AFE81C3127676FD81C1690AAD1B9FFCEF991151E8F340E4785B053A6696q1z1O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34F34C811A69944F815FFE704AFE81C3127474FFD1966B5BF8159AF4BFC30147A1FF46FA785913396DC043883AE87F8D41E30C2CFA5DABq2z0O" TargetMode="External"/><Relationship Id="rId11" Type="http://schemas.openxmlformats.org/officeDocument/2006/relationships/hyperlink" Target="consultantplus://offline/ref=E3EB87932FF6BD1FA1A956BF7A4E665FDF44EF084D6102DCE3CCC18090C49D57F87B82CA728D913B3FDAB1FA993A0B3E139874DE06rBzFO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E3EB87932FF6BD1FA1A956BF7A4E665FDF44EF0C4B6402DCE3CCC18090C49D57F87B82C9778E9A6E6F95B0A6DC68183F169876DC1ABEA305rDz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34F34C811A69944F815FFE704AFE81C5197770F3D5966B5BF8159AF4BFC30155A1A74AFB7F471B3A789612CEq6z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3238</Words>
  <Characters>18461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s.ryabova</dc:creator>
  <cp:lastModifiedBy>s.ryabova</cp:lastModifiedBy>
  <cp:revision>1</cp:revision>
  <dcterms:created xsi:type="dcterms:W3CDTF">2023-02-17T14:51:00Z</dcterms:created>
  <dcterms:modified xsi:type="dcterms:W3CDTF">2023-02-17T14:52:00Z</dcterms:modified>
</cp:coreProperties>
</file>